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3CBC4B" w14:textId="6CC6354D" w:rsidR="00317109" w:rsidRPr="007B731A" w:rsidRDefault="00317109" w:rsidP="00317109">
      <w:pPr>
        <w:jc w:val="center"/>
      </w:pPr>
      <w:r w:rsidRPr="007B731A">
        <w:rPr>
          <w:rtl/>
        </w:rPr>
        <w:t xml:space="preserve">درس الفقه </w:t>
      </w:r>
      <w:r>
        <w:rPr>
          <w:rFonts w:hint="cs"/>
          <w:rtl/>
        </w:rPr>
        <w:t>3</w:t>
      </w:r>
      <w:r w:rsidRPr="007B731A">
        <w:rPr>
          <w:rtl/>
        </w:rPr>
        <w:t xml:space="preserve"> </w:t>
      </w:r>
      <w:r>
        <w:rPr>
          <w:rFonts w:hint="cs"/>
          <w:rtl/>
        </w:rPr>
        <w:t>شعبان</w:t>
      </w:r>
      <w:r w:rsidRPr="007B731A">
        <w:rPr>
          <w:rtl/>
        </w:rPr>
        <w:t xml:space="preserve"> 1446هـ‏</w:t>
      </w:r>
    </w:p>
    <w:p w14:paraId="2D105D04" w14:textId="4BF3AF2E" w:rsidR="00317109" w:rsidRPr="007B731A" w:rsidRDefault="00317109" w:rsidP="00317109">
      <w:pPr>
        <w:jc w:val="center"/>
        <w:rPr>
          <w:rtl/>
        </w:rPr>
      </w:pPr>
      <w:r>
        <w:rPr>
          <w:rFonts w:hint="cs"/>
          <w:rtl/>
        </w:rPr>
        <w:t>الأحد</w:t>
      </w:r>
      <w:r w:rsidRPr="007B731A">
        <w:rPr>
          <w:rtl/>
        </w:rPr>
        <w:t xml:space="preserve"> </w:t>
      </w:r>
      <w:r>
        <w:rPr>
          <w:rFonts w:hint="cs"/>
          <w:rtl/>
        </w:rPr>
        <w:t>2</w:t>
      </w:r>
      <w:r w:rsidRPr="007B731A">
        <w:rPr>
          <w:rtl/>
        </w:rPr>
        <w:t xml:space="preserve"> </w:t>
      </w:r>
      <w:r>
        <w:rPr>
          <w:rFonts w:hint="cs"/>
          <w:rtl/>
        </w:rPr>
        <w:t>شباط</w:t>
      </w:r>
      <w:r w:rsidRPr="007B731A">
        <w:rPr>
          <w:rtl/>
        </w:rPr>
        <w:t xml:space="preserve"> 2024‏ م</w:t>
      </w:r>
    </w:p>
    <w:p w14:paraId="67CD3F23" w14:textId="100AA09A" w:rsidR="00317109" w:rsidRPr="007B731A" w:rsidRDefault="000F6021" w:rsidP="00317109">
      <w:pPr>
        <w:jc w:val="center"/>
        <w:rPr>
          <w:rtl/>
        </w:rPr>
      </w:pPr>
      <w:r>
        <w:rPr>
          <w:rFonts w:hint="cs"/>
          <w:rtl/>
        </w:rPr>
        <w:t xml:space="preserve">الموضوع: </w:t>
      </w:r>
      <w:bookmarkStart w:id="0" w:name="_GoBack"/>
      <w:bookmarkEnd w:id="0"/>
      <w:r w:rsidR="00317109" w:rsidRPr="007B731A">
        <w:rPr>
          <w:rtl/>
        </w:rPr>
        <w:t>لباس المصلي: صلاة</w:t>
      </w:r>
      <w:r w:rsidR="00317109" w:rsidRPr="007B731A">
        <w:t xml:space="preserve"> </w:t>
      </w:r>
      <w:r w:rsidR="00317109" w:rsidRPr="007B731A">
        <w:rPr>
          <w:rtl/>
        </w:rPr>
        <w:t>فاقد الساتر</w:t>
      </w:r>
    </w:p>
    <w:p w14:paraId="6BE66170" w14:textId="77777777" w:rsidR="00317109" w:rsidRDefault="00317109" w:rsidP="00317109">
      <w:pPr>
        <w:jc w:val="center"/>
        <w:rPr>
          <w:rtl/>
        </w:rPr>
      </w:pPr>
      <w:r w:rsidRPr="007B731A">
        <w:rPr>
          <w:rtl/>
        </w:rPr>
        <w:t>بسم الله الرحمن الرحيم</w:t>
      </w:r>
    </w:p>
    <w:p w14:paraId="546563A7" w14:textId="77777777" w:rsidR="009B2C44" w:rsidRDefault="00CC13E5" w:rsidP="00CC13E5">
      <w:pPr>
        <w:rPr>
          <w:rtl/>
        </w:rPr>
      </w:pPr>
      <w:r>
        <w:rPr>
          <w:rFonts w:hint="cs"/>
          <w:rtl/>
        </w:rPr>
        <w:t xml:space="preserve">ذكرنا </w:t>
      </w:r>
      <w:r w:rsidRPr="00CC13E5">
        <w:rPr>
          <w:rtl/>
        </w:rPr>
        <w:t xml:space="preserve">في خدمتكم أمس إصرار حكيم الفقهاء (رض) على أن الحكم الذي ذكره </w:t>
      </w:r>
      <w:proofErr w:type="spellStart"/>
      <w:r w:rsidRPr="00CC13E5">
        <w:rPr>
          <w:rtl/>
        </w:rPr>
        <w:t>اليزدي</w:t>
      </w:r>
      <w:proofErr w:type="spellEnd"/>
      <w:r w:rsidRPr="00CC13E5">
        <w:rPr>
          <w:rtl/>
        </w:rPr>
        <w:t xml:space="preserve"> (قده) لا يجري في المغصوب، و</w:t>
      </w:r>
      <w:r w:rsidR="009B2C44">
        <w:rPr>
          <w:rFonts w:hint="cs"/>
          <w:rtl/>
        </w:rPr>
        <w:t>أ</w:t>
      </w:r>
      <w:r w:rsidRPr="00CC13E5">
        <w:rPr>
          <w:rtl/>
        </w:rPr>
        <w:t>ن القسم الموضوع على الأرض</w:t>
      </w:r>
      <w:r w:rsidR="009B2C44">
        <w:rPr>
          <w:rFonts w:hint="cs"/>
          <w:rtl/>
        </w:rPr>
        <w:t xml:space="preserve"> الذي</w:t>
      </w:r>
      <w:r w:rsidRPr="00CC13E5">
        <w:rPr>
          <w:rtl/>
        </w:rPr>
        <w:t xml:space="preserve"> لا يتحرك بحركة المصلي </w:t>
      </w:r>
      <w:r w:rsidR="009B2C44" w:rsidRPr="00CC13E5">
        <w:rPr>
          <w:rtl/>
        </w:rPr>
        <w:t>إذا كان مغصوب</w:t>
      </w:r>
      <w:r w:rsidR="009B2C44">
        <w:rPr>
          <w:rFonts w:hint="cs"/>
          <w:rtl/>
        </w:rPr>
        <w:t>اً</w:t>
      </w:r>
      <w:r w:rsidR="009B2C44" w:rsidRPr="00CC13E5">
        <w:rPr>
          <w:rtl/>
        </w:rPr>
        <w:t xml:space="preserve"> </w:t>
      </w:r>
      <w:r w:rsidRPr="00CC13E5">
        <w:rPr>
          <w:rtl/>
        </w:rPr>
        <w:t xml:space="preserve">فحينئذٍ </w:t>
      </w:r>
      <w:r w:rsidR="009B2C44">
        <w:rPr>
          <w:rFonts w:hint="cs"/>
          <w:rtl/>
        </w:rPr>
        <w:t>لا يصدق عليه أنه</w:t>
      </w:r>
      <w:r w:rsidRPr="00CC13E5">
        <w:rPr>
          <w:rtl/>
        </w:rPr>
        <w:t xml:space="preserve"> تصرف في المغصوب</w:t>
      </w:r>
      <w:r w:rsidR="009B2C44">
        <w:rPr>
          <w:rFonts w:hint="cs"/>
          <w:rtl/>
        </w:rPr>
        <w:t>.</w:t>
      </w:r>
    </w:p>
    <w:p w14:paraId="3F7B69F1" w14:textId="7C9C2168" w:rsidR="009F7B37" w:rsidRDefault="00CC13E5" w:rsidP="00CC13E5">
      <w:pPr>
        <w:rPr>
          <w:rtl/>
        </w:rPr>
      </w:pPr>
      <w:r w:rsidRPr="00CC13E5">
        <w:rPr>
          <w:rtl/>
        </w:rPr>
        <w:t xml:space="preserve"> ولا دليل عندنا حسبما يدعي (رض) على اعتبار أن الثوب لا يكون مغصوباً بالخصوص و</w:t>
      </w:r>
      <w:r w:rsidR="009F7B37">
        <w:rPr>
          <w:rFonts w:hint="cs"/>
          <w:rtl/>
        </w:rPr>
        <w:t>إ</w:t>
      </w:r>
      <w:r w:rsidRPr="00CC13E5">
        <w:rPr>
          <w:rtl/>
        </w:rPr>
        <w:t>نما امتنع الفقهاء من تجويز الصلاة في المغصوب باعتبار أنه مناف</w:t>
      </w:r>
      <w:r w:rsidR="009F7B37">
        <w:rPr>
          <w:rFonts w:hint="cs"/>
          <w:rtl/>
        </w:rPr>
        <w:t>ٍ</w:t>
      </w:r>
      <w:r w:rsidRPr="00CC13E5">
        <w:rPr>
          <w:rtl/>
        </w:rPr>
        <w:t xml:space="preserve"> لقصد القربة، ولابد أن يكون الإنسان المصلي قاصداً للقربة في حركات الصلاة، فإذا لم يكن هذا الموضوع على الأرض يتحرك بحركات المصلي فليس ذلك تصرفاً في المغصوب</w:t>
      </w:r>
      <w:r w:rsidR="009F7B37">
        <w:rPr>
          <w:rFonts w:hint="cs"/>
          <w:rtl/>
        </w:rPr>
        <w:t>.</w:t>
      </w:r>
    </w:p>
    <w:p w14:paraId="634BCEF5" w14:textId="77777777" w:rsidR="00E338E0" w:rsidRDefault="00CC13E5" w:rsidP="00CC13E5">
      <w:pPr>
        <w:rPr>
          <w:rtl/>
        </w:rPr>
      </w:pPr>
      <w:r w:rsidRPr="00CC13E5">
        <w:rPr>
          <w:rtl/>
        </w:rPr>
        <w:t xml:space="preserve"> كلام السيد حكيم الفقهاء </w:t>
      </w:r>
      <w:r w:rsidR="009F7B37">
        <w:rPr>
          <w:rFonts w:hint="cs"/>
          <w:rtl/>
        </w:rPr>
        <w:t xml:space="preserve">الذي </w:t>
      </w:r>
      <w:r w:rsidRPr="00CC13E5">
        <w:rPr>
          <w:rtl/>
        </w:rPr>
        <w:t xml:space="preserve">تبعه </w:t>
      </w:r>
      <w:r w:rsidR="009F7B37">
        <w:rPr>
          <w:rFonts w:hint="cs"/>
          <w:rtl/>
        </w:rPr>
        <w:t xml:space="preserve">عليه </w:t>
      </w:r>
      <w:r w:rsidRPr="00CC13E5">
        <w:rPr>
          <w:rtl/>
        </w:rPr>
        <w:t>سيدنا الأعظم (رض)، مبني أولاً على التفرقة بين الملبوس وبين الستر</w:t>
      </w:r>
      <w:r w:rsidR="00E338E0">
        <w:rPr>
          <w:rFonts w:hint="cs"/>
          <w:rtl/>
        </w:rPr>
        <w:t>:</w:t>
      </w:r>
    </w:p>
    <w:p w14:paraId="47D7D36B" w14:textId="3DD68225" w:rsidR="00E338E0" w:rsidRDefault="00CC13E5" w:rsidP="00CC13E5">
      <w:pPr>
        <w:rPr>
          <w:rtl/>
        </w:rPr>
      </w:pPr>
      <w:r w:rsidRPr="00CC13E5">
        <w:rPr>
          <w:rtl/>
        </w:rPr>
        <w:t xml:space="preserve"> فإ</w:t>
      </w:r>
      <w:r w:rsidR="00E338E0">
        <w:rPr>
          <w:rFonts w:hint="cs"/>
          <w:rtl/>
        </w:rPr>
        <w:t>ذا</w:t>
      </w:r>
      <w:r w:rsidRPr="00CC13E5">
        <w:rPr>
          <w:rtl/>
        </w:rPr>
        <w:t xml:space="preserve"> كان هذا الثوب ساتراً للإنسان فحينئذٍ </w:t>
      </w:r>
      <w:r w:rsidR="00E338E0">
        <w:rPr>
          <w:rFonts w:hint="cs"/>
          <w:rtl/>
        </w:rPr>
        <w:t>يشمله الدليل</w:t>
      </w:r>
      <w:r w:rsidRPr="00CC13E5">
        <w:rPr>
          <w:rtl/>
        </w:rPr>
        <w:t xml:space="preserve">، </w:t>
      </w:r>
      <w:r w:rsidR="00E338E0">
        <w:rPr>
          <w:rFonts w:hint="cs"/>
          <w:rtl/>
        </w:rPr>
        <w:t>وإلا فلا.</w:t>
      </w:r>
    </w:p>
    <w:p w14:paraId="2E4F3529" w14:textId="4DACBC20" w:rsidR="000804DC" w:rsidRDefault="00CC13E5" w:rsidP="00CC13E5">
      <w:pPr>
        <w:rPr>
          <w:rtl/>
        </w:rPr>
      </w:pPr>
      <w:r w:rsidRPr="00CC13E5">
        <w:rPr>
          <w:rtl/>
        </w:rPr>
        <w:t xml:space="preserve"> هناك في بحث اشتراط </w:t>
      </w:r>
      <w:r w:rsidR="00E338E0">
        <w:rPr>
          <w:rFonts w:hint="cs"/>
          <w:rtl/>
        </w:rPr>
        <w:t>إ</w:t>
      </w:r>
      <w:r w:rsidRPr="00CC13E5">
        <w:rPr>
          <w:rtl/>
        </w:rPr>
        <w:t xml:space="preserve">باحة الصلاة ذكر هو </w:t>
      </w:r>
      <w:r w:rsidR="000804DC">
        <w:rPr>
          <w:rFonts w:hint="cs"/>
          <w:rtl/>
        </w:rPr>
        <w:t>و</w:t>
      </w:r>
      <w:r w:rsidRPr="00CC13E5">
        <w:rPr>
          <w:rtl/>
        </w:rPr>
        <w:t xml:space="preserve">السيد الأعظم (رض) الأدلة التي استدل بها على </w:t>
      </w:r>
      <w:r w:rsidR="000804DC">
        <w:rPr>
          <w:rFonts w:hint="cs"/>
          <w:rtl/>
        </w:rPr>
        <w:t>إ</w:t>
      </w:r>
      <w:r w:rsidRPr="00CC13E5">
        <w:rPr>
          <w:rtl/>
        </w:rPr>
        <w:t>باحة الساتر، ورفضا تلك الأدلة كلها و</w:t>
      </w:r>
      <w:r w:rsidR="000804DC">
        <w:rPr>
          <w:rFonts w:hint="cs"/>
          <w:rtl/>
        </w:rPr>
        <w:t>اعتبرا أ</w:t>
      </w:r>
      <w:r w:rsidRPr="00CC13E5">
        <w:rPr>
          <w:rtl/>
        </w:rPr>
        <w:t>نها غير كافية، ولكن التزم العظيم</w:t>
      </w:r>
      <w:r w:rsidR="000804DC">
        <w:rPr>
          <w:rFonts w:hint="cs"/>
          <w:rtl/>
        </w:rPr>
        <w:t>ا</w:t>
      </w:r>
      <w:r w:rsidRPr="00CC13E5">
        <w:rPr>
          <w:rtl/>
        </w:rPr>
        <w:t>ن (رض) بالاحتياط في المسألة وليس هناك حكم حسب الموازين العلمية حسب زعمهما (رض)</w:t>
      </w:r>
      <w:r w:rsidR="000804DC">
        <w:rPr>
          <w:rFonts w:hint="cs"/>
          <w:rtl/>
        </w:rPr>
        <w:t>.</w:t>
      </w:r>
    </w:p>
    <w:p w14:paraId="71A5EDF9" w14:textId="4F769DE4" w:rsidR="00C20775" w:rsidRDefault="00CC13E5" w:rsidP="00CC13E5">
      <w:pPr>
        <w:rPr>
          <w:rtl/>
        </w:rPr>
      </w:pPr>
      <w:r w:rsidRPr="00CC13E5">
        <w:rPr>
          <w:rtl/>
        </w:rPr>
        <w:t xml:space="preserve"> أولاً لا</w:t>
      </w:r>
      <w:r w:rsidR="008D1B8B">
        <w:rPr>
          <w:rFonts w:hint="cs"/>
          <w:rtl/>
        </w:rPr>
        <w:t xml:space="preserve"> </w:t>
      </w:r>
      <w:r w:rsidRPr="00CC13E5">
        <w:rPr>
          <w:rtl/>
        </w:rPr>
        <w:t xml:space="preserve">بد </w:t>
      </w:r>
      <w:r w:rsidR="008D1B8B">
        <w:rPr>
          <w:rFonts w:hint="cs"/>
          <w:rtl/>
        </w:rPr>
        <w:t>من إثارة مسألة</w:t>
      </w:r>
      <w:r w:rsidRPr="00CC13E5">
        <w:rPr>
          <w:rtl/>
        </w:rPr>
        <w:t xml:space="preserve"> وه</w:t>
      </w:r>
      <w:r w:rsidR="008D1B8B">
        <w:rPr>
          <w:rFonts w:hint="cs"/>
          <w:rtl/>
        </w:rPr>
        <w:t>ي</w:t>
      </w:r>
      <w:r w:rsidRPr="00CC13E5">
        <w:rPr>
          <w:rtl/>
        </w:rPr>
        <w:t xml:space="preserve"> التفرقة بين التغطية وبين اللبس</w:t>
      </w:r>
      <w:r w:rsidR="008D1B8B">
        <w:rPr>
          <w:rFonts w:hint="cs"/>
          <w:rtl/>
        </w:rPr>
        <w:t>،</w:t>
      </w:r>
      <w:r w:rsidRPr="00CC13E5">
        <w:rPr>
          <w:rtl/>
        </w:rPr>
        <w:t xml:space="preserve"> </w:t>
      </w:r>
      <w:r w:rsidR="008D1B8B">
        <w:rPr>
          <w:rFonts w:hint="cs"/>
          <w:rtl/>
        </w:rPr>
        <w:t>ف</w:t>
      </w:r>
      <w:r w:rsidRPr="00CC13E5">
        <w:rPr>
          <w:rtl/>
        </w:rPr>
        <w:t xml:space="preserve">قد رفضه بعض الأجلاء منهم صاحب </w:t>
      </w:r>
      <w:r w:rsidR="008D1B8B">
        <w:rPr>
          <w:rFonts w:hint="cs"/>
          <w:rtl/>
        </w:rPr>
        <w:t xml:space="preserve">تفسير </w:t>
      </w:r>
      <w:r w:rsidRPr="00CC13E5">
        <w:rPr>
          <w:rtl/>
        </w:rPr>
        <w:t>مجمع البيان (رض)، قال</w:t>
      </w:r>
      <w:r w:rsidR="008D1B8B">
        <w:rPr>
          <w:rFonts w:hint="cs"/>
          <w:rtl/>
        </w:rPr>
        <w:t>:</w:t>
      </w:r>
      <w:r w:rsidRPr="00CC13E5">
        <w:rPr>
          <w:rtl/>
        </w:rPr>
        <w:t xml:space="preserve"> اللبس والتغطية والتحمية نظائر، قال ذلك في تفسير قوله سبحانه </w:t>
      </w:r>
      <w:r w:rsidR="00C20775">
        <w:rPr>
          <w:rFonts w:hint="cs"/>
          <w:rtl/>
        </w:rPr>
        <w:t>أ</w:t>
      </w:r>
      <w:r w:rsidRPr="00CC13E5">
        <w:rPr>
          <w:rtl/>
        </w:rPr>
        <w:t xml:space="preserve">عوذ بالله من الشيطان الرجيم </w:t>
      </w:r>
      <w:r w:rsidR="00C20775">
        <w:rPr>
          <w:rFonts w:hint="cs"/>
          <w:rtl/>
        </w:rPr>
        <w:t xml:space="preserve">بسم الله الرحمن الرحيم </w:t>
      </w:r>
      <w:r w:rsidR="00C20775">
        <w:rPr>
          <w:rFonts w:ascii="Calibri" w:hAnsi="Calibri" w:cs="Calibri"/>
          <w:rtl/>
        </w:rPr>
        <w:t>﴿</w:t>
      </w:r>
      <w:r w:rsidRPr="00CC13E5">
        <w:rPr>
          <w:b/>
          <w:bCs/>
          <w:rtl/>
        </w:rPr>
        <w:t>لا تلبسوا الحق بالباطل ولا تكتموا الحق و</w:t>
      </w:r>
      <w:r w:rsidR="00C20775" w:rsidRPr="00C20775">
        <w:rPr>
          <w:rFonts w:hint="cs"/>
          <w:b/>
          <w:bCs/>
          <w:rtl/>
        </w:rPr>
        <w:t>أ</w:t>
      </w:r>
      <w:r w:rsidRPr="00CC13E5">
        <w:rPr>
          <w:b/>
          <w:bCs/>
          <w:rtl/>
        </w:rPr>
        <w:t>نتم تعلمون</w:t>
      </w:r>
      <w:r w:rsidR="00C20775">
        <w:rPr>
          <w:rFonts w:ascii="Calibri" w:hAnsi="Calibri" w:cs="Calibri"/>
          <w:rtl/>
        </w:rPr>
        <w:t>﴾</w:t>
      </w:r>
      <w:r w:rsidR="00C20775" w:rsidRPr="00C20775">
        <w:rPr>
          <w:rFonts w:ascii="mylotus" w:hAnsi="mylotus" w:cs="mylotus" w:hint="cs"/>
          <w:sz w:val="28"/>
          <w:szCs w:val="28"/>
          <w:vertAlign w:val="superscript"/>
          <w:lang w:bidi="ar-IQ"/>
        </w:rPr>
        <w:t>(</w:t>
      </w:r>
      <w:r w:rsidR="00C20775" w:rsidRPr="00C20775">
        <w:rPr>
          <w:rStyle w:val="ab"/>
          <w:rFonts w:ascii="mylotus" w:hAnsi="mylotus" w:cs="mylotus"/>
          <w:sz w:val="28"/>
          <w:szCs w:val="28"/>
          <w:lang w:bidi="ar-IQ"/>
        </w:rPr>
        <w:footnoteReference w:id="1"/>
      </w:r>
      <w:r w:rsidR="00C20775" w:rsidRPr="00C20775">
        <w:rPr>
          <w:rFonts w:ascii="mylotus" w:hAnsi="mylotus" w:cs="mylotus" w:hint="cs"/>
          <w:sz w:val="28"/>
          <w:szCs w:val="28"/>
          <w:vertAlign w:val="superscript"/>
          <w:lang w:bidi="ar-IQ"/>
        </w:rPr>
        <w:t>)</w:t>
      </w:r>
      <w:r w:rsidR="00C20775">
        <w:rPr>
          <w:rFonts w:hint="cs"/>
          <w:rtl/>
        </w:rPr>
        <w:t>.</w:t>
      </w:r>
    </w:p>
    <w:p w14:paraId="7881A291" w14:textId="77777777" w:rsidR="00E40CA4" w:rsidRDefault="00CC13E5" w:rsidP="00CC13E5">
      <w:pPr>
        <w:rPr>
          <w:rtl/>
        </w:rPr>
      </w:pPr>
      <w:r w:rsidRPr="00CC13E5">
        <w:rPr>
          <w:rtl/>
        </w:rPr>
        <w:t xml:space="preserve">في تفسير هذه الآية الشريفة قال بالصراحة أن التغطية واللبس شيء واحد، نظائر، </w:t>
      </w:r>
      <w:r w:rsidR="006D75EA">
        <w:rPr>
          <w:rFonts w:hint="cs"/>
          <w:rtl/>
        </w:rPr>
        <w:t>ورأيه (رض) يعتد به وإن لم يكن حجة؛ إذ ليس كلامه كلام المعصوم،</w:t>
      </w:r>
      <w:r w:rsidRPr="00CC13E5">
        <w:rPr>
          <w:rtl/>
        </w:rPr>
        <w:t xml:space="preserve"> </w:t>
      </w:r>
      <w:r w:rsidR="006D75EA">
        <w:rPr>
          <w:rFonts w:hint="cs"/>
          <w:rtl/>
        </w:rPr>
        <w:t xml:space="preserve">ولكنه استعراض لمن رفض التفرقة </w:t>
      </w:r>
      <w:r w:rsidRPr="00CC13E5">
        <w:rPr>
          <w:rtl/>
        </w:rPr>
        <w:t>بين التغطية واللبس</w:t>
      </w:r>
      <w:r w:rsidR="00E40CA4">
        <w:rPr>
          <w:rFonts w:hint="cs"/>
          <w:rtl/>
        </w:rPr>
        <w:t>.</w:t>
      </w:r>
    </w:p>
    <w:p w14:paraId="112677C6" w14:textId="77777777" w:rsidR="00CD44E2" w:rsidRDefault="00E40CA4" w:rsidP="00CC13E5">
      <w:pPr>
        <w:rPr>
          <w:rtl/>
        </w:rPr>
      </w:pPr>
      <w:r>
        <w:rPr>
          <w:rFonts w:hint="cs"/>
          <w:rtl/>
        </w:rPr>
        <w:t>وقد أصر العلمان في هذا البحث وفي بحث اشتراط إباحة الساتر على الفرق بينهما،</w:t>
      </w:r>
      <w:r w:rsidR="00CC13E5" w:rsidRPr="00CC13E5">
        <w:rPr>
          <w:rtl/>
        </w:rPr>
        <w:t xml:space="preserve"> مع أنه قدمت في خدمتكم قول اللغوين قول علماء غريب اللغة بالاتفاق أن استعم</w:t>
      </w:r>
      <w:r w:rsidR="00CD44E2">
        <w:rPr>
          <w:rFonts w:hint="cs"/>
          <w:rtl/>
        </w:rPr>
        <w:t>ا</w:t>
      </w:r>
      <w:r w:rsidR="00CC13E5" w:rsidRPr="00CC13E5">
        <w:rPr>
          <w:rtl/>
        </w:rPr>
        <w:t>ل لفظ اللبس</w:t>
      </w:r>
      <w:r w:rsidR="00CD44E2">
        <w:rPr>
          <w:rFonts w:hint="cs"/>
          <w:rtl/>
        </w:rPr>
        <w:t xml:space="preserve"> باختلاف مصادره</w:t>
      </w:r>
      <w:r w:rsidR="00CC13E5" w:rsidRPr="00CC13E5">
        <w:rPr>
          <w:rtl/>
        </w:rPr>
        <w:t xml:space="preserve"> في الستر وفي الخلط معاً</w:t>
      </w:r>
      <w:r w:rsidR="00CD44E2">
        <w:rPr>
          <w:rFonts w:hint="cs"/>
          <w:rtl/>
        </w:rPr>
        <w:t>.</w:t>
      </w:r>
    </w:p>
    <w:p w14:paraId="42356111" w14:textId="65D967FB" w:rsidR="00F379A5" w:rsidRDefault="00CD44E2" w:rsidP="00CC13E5">
      <w:pPr>
        <w:rPr>
          <w:rtl/>
        </w:rPr>
      </w:pPr>
      <w:r>
        <w:rPr>
          <w:rFonts w:hint="cs"/>
          <w:rtl/>
        </w:rPr>
        <w:t>و</w:t>
      </w:r>
      <w:r w:rsidR="00CC13E5" w:rsidRPr="00CC13E5">
        <w:rPr>
          <w:rtl/>
        </w:rPr>
        <w:t xml:space="preserve">هاهنا المكلف حينما يصلي </w:t>
      </w:r>
      <w:r>
        <w:rPr>
          <w:rFonts w:hint="cs"/>
          <w:rtl/>
        </w:rPr>
        <w:t xml:space="preserve">المكلف </w:t>
      </w:r>
      <w:r w:rsidR="00CC13E5" w:rsidRPr="00CC13E5">
        <w:rPr>
          <w:rtl/>
        </w:rPr>
        <w:t xml:space="preserve">في لباس موضوع </w:t>
      </w:r>
      <w:r w:rsidRPr="00CC13E5">
        <w:rPr>
          <w:rtl/>
        </w:rPr>
        <w:t xml:space="preserve">قسم منه </w:t>
      </w:r>
      <w:r w:rsidR="00CC13E5" w:rsidRPr="00CC13E5">
        <w:rPr>
          <w:rtl/>
        </w:rPr>
        <w:t xml:space="preserve">على الأرض والقسم الآخر </w:t>
      </w:r>
      <w:r>
        <w:rPr>
          <w:rFonts w:hint="cs"/>
          <w:rtl/>
        </w:rPr>
        <w:t>على</w:t>
      </w:r>
      <w:r w:rsidR="00CC13E5" w:rsidRPr="00CC13E5">
        <w:rPr>
          <w:rtl/>
        </w:rPr>
        <w:t xml:space="preserve"> جسمه ولكن هذا الذي على الأرض </w:t>
      </w:r>
      <w:r>
        <w:rPr>
          <w:rFonts w:hint="cs"/>
          <w:rtl/>
        </w:rPr>
        <w:t>مغصوب</w:t>
      </w:r>
      <w:r w:rsidR="00CC13E5" w:rsidRPr="00CC13E5">
        <w:rPr>
          <w:rtl/>
        </w:rPr>
        <w:t xml:space="preserve"> </w:t>
      </w:r>
      <w:r w:rsidR="00F379A5">
        <w:rPr>
          <w:rFonts w:hint="cs"/>
          <w:rtl/>
        </w:rPr>
        <w:t>فهو قد خلط</w:t>
      </w:r>
      <w:r w:rsidR="00CC13E5" w:rsidRPr="00CC13E5">
        <w:rPr>
          <w:rtl/>
        </w:rPr>
        <w:t xml:space="preserve"> بين الحق والباطل، فعليه إصرار العظيمين على هذه التفرقة غير واضح</w:t>
      </w:r>
      <w:r w:rsidR="00F379A5">
        <w:rPr>
          <w:rFonts w:hint="cs"/>
          <w:rtl/>
        </w:rPr>
        <w:t>.</w:t>
      </w:r>
    </w:p>
    <w:p w14:paraId="75CD9D93" w14:textId="76B9EF37" w:rsidR="007259EF" w:rsidRDefault="00CC13E5" w:rsidP="00CC13E5">
      <w:pPr>
        <w:rPr>
          <w:rtl/>
        </w:rPr>
      </w:pPr>
      <w:r w:rsidRPr="00CC13E5">
        <w:rPr>
          <w:rtl/>
        </w:rPr>
        <w:t xml:space="preserve">هذا أولاً، وثانياً </w:t>
      </w:r>
      <w:r w:rsidR="00FA70E6">
        <w:rPr>
          <w:rFonts w:hint="cs"/>
          <w:rtl/>
        </w:rPr>
        <w:t>ف</w:t>
      </w:r>
      <w:r w:rsidRPr="00CC13E5">
        <w:rPr>
          <w:rtl/>
        </w:rPr>
        <w:t xml:space="preserve">كما أن الله تعالى حرم اللبس </w:t>
      </w:r>
      <w:r w:rsidR="00FA70E6">
        <w:rPr>
          <w:rFonts w:hint="cs"/>
          <w:rtl/>
        </w:rPr>
        <w:t xml:space="preserve">المغصوب </w:t>
      </w:r>
      <w:r w:rsidRPr="00CC13E5">
        <w:rPr>
          <w:rtl/>
        </w:rPr>
        <w:t xml:space="preserve">على الإنسان في حال الصلاة يعني </w:t>
      </w:r>
      <w:r w:rsidR="00FA70E6">
        <w:rPr>
          <w:rFonts w:hint="cs"/>
          <w:rtl/>
        </w:rPr>
        <w:t>ال</w:t>
      </w:r>
      <w:r w:rsidRPr="00CC13E5">
        <w:rPr>
          <w:rtl/>
        </w:rPr>
        <w:t>تصرف في مال الغير ولكنه كذلك منع من أن يكون ما يتقرب به إل</w:t>
      </w:r>
      <w:r w:rsidR="00FA70E6">
        <w:rPr>
          <w:rFonts w:hint="cs"/>
          <w:rtl/>
        </w:rPr>
        <w:t xml:space="preserve">يه </w:t>
      </w:r>
      <w:r w:rsidRPr="00CC13E5">
        <w:rPr>
          <w:rtl/>
        </w:rPr>
        <w:t xml:space="preserve">تعالى </w:t>
      </w:r>
      <w:r w:rsidR="00FA70E6">
        <w:rPr>
          <w:rFonts w:hint="cs"/>
          <w:rtl/>
        </w:rPr>
        <w:t>من</w:t>
      </w:r>
      <w:r w:rsidRPr="00CC13E5">
        <w:rPr>
          <w:rtl/>
        </w:rPr>
        <w:t xml:space="preserve"> الحرام، </w:t>
      </w:r>
      <w:r w:rsidR="003618B6">
        <w:rPr>
          <w:rFonts w:hint="cs"/>
          <w:rtl/>
        </w:rPr>
        <w:t>وقد أقر</w:t>
      </w:r>
      <w:r w:rsidRPr="00CC13E5">
        <w:rPr>
          <w:rtl/>
        </w:rPr>
        <w:t xml:space="preserve"> العظيمان </w:t>
      </w:r>
      <w:r w:rsidR="003618B6">
        <w:rPr>
          <w:rFonts w:hint="cs"/>
          <w:rtl/>
        </w:rPr>
        <w:t>ب</w:t>
      </w:r>
      <w:r w:rsidRPr="00CC13E5">
        <w:rPr>
          <w:rtl/>
        </w:rPr>
        <w:t>أن</w:t>
      </w:r>
      <w:r w:rsidR="003618B6">
        <w:rPr>
          <w:rFonts w:hint="cs"/>
          <w:rtl/>
        </w:rPr>
        <w:t>ه</w:t>
      </w:r>
      <w:r w:rsidRPr="00CC13E5">
        <w:rPr>
          <w:rtl/>
        </w:rPr>
        <w:t xml:space="preserve"> لبس</w:t>
      </w:r>
      <w:r w:rsidR="003618B6">
        <w:rPr>
          <w:rFonts w:hint="cs"/>
          <w:rtl/>
        </w:rPr>
        <w:t>، وعليه</w:t>
      </w:r>
      <w:r w:rsidRPr="00CC13E5">
        <w:rPr>
          <w:rtl/>
        </w:rPr>
        <w:t xml:space="preserve"> أليس هذا تصرفاً</w:t>
      </w:r>
      <w:r w:rsidR="003618B6">
        <w:rPr>
          <w:rFonts w:hint="cs"/>
          <w:rtl/>
        </w:rPr>
        <w:t xml:space="preserve"> بمال الغير</w:t>
      </w:r>
      <w:r w:rsidRPr="00CC13E5">
        <w:rPr>
          <w:rtl/>
        </w:rPr>
        <w:t>، مادام قال</w:t>
      </w:r>
      <w:r w:rsidR="007259EF">
        <w:rPr>
          <w:rFonts w:hint="cs"/>
          <w:rtl/>
        </w:rPr>
        <w:t>ا</w:t>
      </w:r>
      <w:r w:rsidRPr="00CC13E5">
        <w:rPr>
          <w:rtl/>
        </w:rPr>
        <w:t xml:space="preserve"> </w:t>
      </w:r>
      <w:r w:rsidR="007259EF">
        <w:rPr>
          <w:rFonts w:hint="cs"/>
          <w:rtl/>
        </w:rPr>
        <w:t>ب</w:t>
      </w:r>
      <w:r w:rsidRPr="00CC13E5">
        <w:rPr>
          <w:rtl/>
        </w:rPr>
        <w:t xml:space="preserve">أنه لبس، فهو تصرف في مال الغير، </w:t>
      </w:r>
      <w:r w:rsidR="007259EF">
        <w:rPr>
          <w:rFonts w:hint="cs"/>
          <w:rtl/>
        </w:rPr>
        <w:t>و</w:t>
      </w:r>
      <w:r w:rsidRPr="00CC13E5">
        <w:rPr>
          <w:rtl/>
        </w:rPr>
        <w:t>إذا كان تصرفا</w:t>
      </w:r>
      <w:r w:rsidR="007259EF">
        <w:rPr>
          <w:rFonts w:hint="cs"/>
          <w:rtl/>
        </w:rPr>
        <w:t>ً</w:t>
      </w:r>
      <w:r w:rsidRPr="00CC13E5">
        <w:rPr>
          <w:rtl/>
        </w:rPr>
        <w:t xml:space="preserve"> في مال الغير فالحكم بالحرمة شامل</w:t>
      </w:r>
      <w:r w:rsidR="007259EF">
        <w:rPr>
          <w:rFonts w:hint="cs"/>
          <w:rtl/>
        </w:rPr>
        <w:t xml:space="preserve"> له</w:t>
      </w:r>
      <w:r w:rsidRPr="00CC13E5">
        <w:rPr>
          <w:rtl/>
        </w:rPr>
        <w:t xml:space="preserve"> </w:t>
      </w:r>
      <w:r w:rsidR="007259EF">
        <w:rPr>
          <w:rFonts w:hint="cs"/>
          <w:rtl/>
        </w:rPr>
        <w:t>و</w:t>
      </w:r>
      <w:r w:rsidRPr="00CC13E5">
        <w:rPr>
          <w:rtl/>
        </w:rPr>
        <w:t xml:space="preserve">حينئذٍ </w:t>
      </w:r>
      <w:r w:rsidR="007259EF">
        <w:rPr>
          <w:rFonts w:hint="cs"/>
          <w:rtl/>
        </w:rPr>
        <w:t>ف</w:t>
      </w:r>
      <w:r w:rsidRPr="00CC13E5">
        <w:rPr>
          <w:rtl/>
        </w:rPr>
        <w:t xml:space="preserve">الإنسان حينما يقف ويركع ويسجد يتصرف </w:t>
      </w:r>
      <w:r w:rsidR="007259EF">
        <w:rPr>
          <w:rFonts w:hint="cs"/>
          <w:rtl/>
        </w:rPr>
        <w:t>به</w:t>
      </w:r>
      <w:r w:rsidRPr="00CC13E5">
        <w:rPr>
          <w:rtl/>
        </w:rPr>
        <w:t xml:space="preserve"> </w:t>
      </w:r>
      <w:r w:rsidR="007259EF">
        <w:rPr>
          <w:rFonts w:hint="cs"/>
          <w:rtl/>
        </w:rPr>
        <w:t>بعد</w:t>
      </w:r>
      <w:r w:rsidRPr="00CC13E5">
        <w:rPr>
          <w:rtl/>
        </w:rPr>
        <w:t xml:space="preserve"> اعترافهما </w:t>
      </w:r>
      <w:r w:rsidR="007259EF">
        <w:rPr>
          <w:rFonts w:hint="cs"/>
          <w:rtl/>
        </w:rPr>
        <w:t>بأنه</w:t>
      </w:r>
      <w:r w:rsidRPr="00CC13E5">
        <w:rPr>
          <w:rtl/>
        </w:rPr>
        <w:t xml:space="preserve"> لابس لهذا الثوب </w:t>
      </w:r>
      <w:r w:rsidR="007259EF">
        <w:rPr>
          <w:rFonts w:hint="cs"/>
          <w:rtl/>
        </w:rPr>
        <w:t>المغصوب.</w:t>
      </w:r>
    </w:p>
    <w:p w14:paraId="58E0C907" w14:textId="0420DACD" w:rsidR="00500F09" w:rsidRDefault="004F14DC" w:rsidP="00CC13E5">
      <w:pPr>
        <w:rPr>
          <w:rtl/>
        </w:rPr>
      </w:pPr>
      <w:r>
        <w:rPr>
          <w:rFonts w:hint="cs"/>
          <w:rtl/>
        </w:rPr>
        <w:t>و</w:t>
      </w:r>
      <w:r w:rsidR="00CC13E5" w:rsidRPr="00CC13E5">
        <w:rPr>
          <w:rtl/>
        </w:rPr>
        <w:t xml:space="preserve">في الحقيقة أن كلا العلمين السيد الأعظم وحكيم الفقهاء اختلفا مع صاحب العروة (رض) في أصل </w:t>
      </w:r>
      <w:r>
        <w:rPr>
          <w:rFonts w:hint="cs"/>
          <w:rtl/>
        </w:rPr>
        <w:t>إ</w:t>
      </w:r>
      <w:r w:rsidR="00CC13E5" w:rsidRPr="00CC13E5">
        <w:rPr>
          <w:rtl/>
        </w:rPr>
        <w:t xml:space="preserve">باحة الشرط، هناك اختلفا، صاحب العروة حكم بأنه يشترط أن يكون اللباس مباحاً، وهناك أيضاً </w:t>
      </w:r>
      <w:r>
        <w:rPr>
          <w:rFonts w:hint="cs"/>
          <w:rtl/>
        </w:rPr>
        <w:t>أ</w:t>
      </w:r>
      <w:r w:rsidR="00CC13E5" w:rsidRPr="00CC13E5">
        <w:rPr>
          <w:rtl/>
        </w:rPr>
        <w:t>نكر هذ</w:t>
      </w:r>
      <w:r>
        <w:rPr>
          <w:rFonts w:hint="cs"/>
          <w:rtl/>
        </w:rPr>
        <w:t>ا</w:t>
      </w:r>
      <w:r w:rsidR="00CC13E5" w:rsidRPr="00CC13E5">
        <w:rPr>
          <w:rtl/>
        </w:rPr>
        <w:t>ن العظيم</w:t>
      </w:r>
      <w:r>
        <w:rPr>
          <w:rFonts w:hint="cs"/>
          <w:rtl/>
        </w:rPr>
        <w:t>ا</w:t>
      </w:r>
      <w:r w:rsidR="00CC13E5" w:rsidRPr="00CC13E5">
        <w:rPr>
          <w:rtl/>
        </w:rPr>
        <w:t xml:space="preserve">ن السيد الأعظم وحكيم الفقهاء </w:t>
      </w:r>
      <w:r w:rsidR="00500F09">
        <w:rPr>
          <w:rFonts w:hint="cs"/>
          <w:rtl/>
        </w:rPr>
        <w:t>اشتراط الإباحة</w:t>
      </w:r>
      <w:r w:rsidR="00CC13E5" w:rsidRPr="00CC13E5">
        <w:rPr>
          <w:rtl/>
        </w:rPr>
        <w:t xml:space="preserve"> في اللباس </w:t>
      </w:r>
      <w:r w:rsidR="00500F09">
        <w:rPr>
          <w:rFonts w:hint="cs"/>
          <w:rtl/>
        </w:rPr>
        <w:t>واكتفيا باشتراطها في</w:t>
      </w:r>
      <w:r w:rsidR="00CC13E5" w:rsidRPr="00CC13E5">
        <w:rPr>
          <w:rtl/>
        </w:rPr>
        <w:t>ما يتغطى به</w:t>
      </w:r>
      <w:r w:rsidR="00500F09">
        <w:rPr>
          <w:rFonts w:hint="cs"/>
          <w:rtl/>
        </w:rPr>
        <w:t>.</w:t>
      </w:r>
    </w:p>
    <w:p w14:paraId="40451868" w14:textId="77777777" w:rsidR="005E5806" w:rsidRDefault="00CC13E5" w:rsidP="00CC13E5">
      <w:pPr>
        <w:rPr>
          <w:rtl/>
        </w:rPr>
      </w:pPr>
      <w:r w:rsidRPr="00CC13E5">
        <w:rPr>
          <w:rtl/>
        </w:rPr>
        <w:t>لكن أليس اللبس تصرفاً</w:t>
      </w:r>
      <w:r w:rsidR="00500F09">
        <w:rPr>
          <w:rFonts w:hint="cs"/>
          <w:rtl/>
        </w:rPr>
        <w:t>؟</w:t>
      </w:r>
      <w:r w:rsidRPr="00CC13E5">
        <w:rPr>
          <w:rtl/>
        </w:rPr>
        <w:t xml:space="preserve"> فإذا كان تصرفاً فهو تصرف </w:t>
      </w:r>
      <w:r w:rsidR="005E5806">
        <w:rPr>
          <w:rFonts w:hint="cs"/>
          <w:rtl/>
        </w:rPr>
        <w:t>بهذا المغصوب ب</w:t>
      </w:r>
      <w:r w:rsidRPr="00CC13E5">
        <w:rPr>
          <w:rtl/>
        </w:rPr>
        <w:t xml:space="preserve">نفس حركات الصلاة وإن كان هذا المقدار لا يتحرك ولكنه لبس حسبما </w:t>
      </w:r>
      <w:r w:rsidR="005E5806">
        <w:rPr>
          <w:rFonts w:hint="cs"/>
          <w:rtl/>
        </w:rPr>
        <w:t>أقرا</w:t>
      </w:r>
      <w:r w:rsidRPr="00CC13E5">
        <w:rPr>
          <w:rtl/>
        </w:rPr>
        <w:t xml:space="preserve"> فهو تصرف محرم</w:t>
      </w:r>
      <w:r w:rsidR="005E5806">
        <w:rPr>
          <w:rFonts w:hint="cs"/>
          <w:rtl/>
        </w:rPr>
        <w:t>.</w:t>
      </w:r>
    </w:p>
    <w:p w14:paraId="5BEF94AB" w14:textId="77777777" w:rsidR="00B33214" w:rsidRDefault="00CC13E5" w:rsidP="00CC13E5">
      <w:pPr>
        <w:rPr>
          <w:rtl/>
        </w:rPr>
      </w:pPr>
      <w:r w:rsidRPr="00CC13E5">
        <w:rPr>
          <w:rtl/>
        </w:rPr>
        <w:t xml:space="preserve"> فما قال</w:t>
      </w:r>
      <w:r w:rsidR="005E5806">
        <w:rPr>
          <w:rFonts w:hint="cs"/>
          <w:rtl/>
        </w:rPr>
        <w:t>ه</w:t>
      </w:r>
      <w:r w:rsidRPr="00CC13E5">
        <w:rPr>
          <w:rtl/>
        </w:rPr>
        <w:t xml:space="preserve"> اليزدي (رض) محكم ونعتقد أنه لا تصح الصلاة فيما إذا كان هذا المقدار الذي لا يتحرك مع حركة الصلاة </w:t>
      </w:r>
      <w:r w:rsidR="00B33214">
        <w:rPr>
          <w:rFonts w:hint="cs"/>
          <w:rtl/>
        </w:rPr>
        <w:t>مغصوباً؛ إذ ليس المناط عدم ال</w:t>
      </w:r>
      <w:r w:rsidRPr="00CC13E5">
        <w:rPr>
          <w:rtl/>
        </w:rPr>
        <w:t xml:space="preserve">حركة </w:t>
      </w:r>
      <w:r w:rsidR="00B33214">
        <w:rPr>
          <w:rFonts w:hint="cs"/>
          <w:rtl/>
        </w:rPr>
        <w:t>في الصلا</w:t>
      </w:r>
      <w:r w:rsidRPr="00CC13E5">
        <w:rPr>
          <w:rtl/>
        </w:rPr>
        <w:t>ة بل ألا يكون تصرفاً في مال الغير</w:t>
      </w:r>
      <w:r w:rsidR="00B33214">
        <w:rPr>
          <w:rFonts w:hint="cs"/>
          <w:rtl/>
        </w:rPr>
        <w:t>.</w:t>
      </w:r>
    </w:p>
    <w:p w14:paraId="01A7BCB4" w14:textId="046BB6EA" w:rsidR="00CC13E5" w:rsidRPr="00CC13E5" w:rsidRDefault="00CC13E5" w:rsidP="00CC13E5">
      <w:pPr>
        <w:rPr>
          <w:rtl/>
        </w:rPr>
      </w:pPr>
      <w:r w:rsidRPr="00CC13E5">
        <w:rPr>
          <w:rtl/>
        </w:rPr>
        <w:lastRenderedPageBreak/>
        <w:t xml:space="preserve"> </w:t>
      </w:r>
      <w:r w:rsidR="00B33214">
        <w:rPr>
          <w:rFonts w:hint="cs"/>
          <w:rtl/>
        </w:rPr>
        <w:t xml:space="preserve">وهذا تصرف بمال الغير </w:t>
      </w:r>
      <w:r w:rsidRPr="00CC13E5">
        <w:rPr>
          <w:rtl/>
        </w:rPr>
        <w:t>فنحكم ببطلانه، هذا و</w:t>
      </w:r>
      <w:r w:rsidR="008832DE">
        <w:rPr>
          <w:rFonts w:hint="cs"/>
          <w:rtl/>
        </w:rPr>
        <w:t xml:space="preserve">قد </w:t>
      </w:r>
      <w:r w:rsidRPr="00CC13E5">
        <w:rPr>
          <w:rtl/>
        </w:rPr>
        <w:t>بقي الكلام في بعض الجوانب الأخرى إن شاء الله تعالى</w:t>
      </w:r>
      <w:r w:rsidR="008832DE">
        <w:rPr>
          <w:rFonts w:hint="cs"/>
          <w:rtl/>
        </w:rPr>
        <w:t>، والحمد لله رب العالمين</w:t>
      </w:r>
      <w:r w:rsidRPr="00CC13E5">
        <w:rPr>
          <w:rtl/>
        </w:rPr>
        <w:t xml:space="preserve">.  </w:t>
      </w:r>
    </w:p>
    <w:p w14:paraId="7E031D9F" w14:textId="77777777" w:rsidR="00317109" w:rsidRDefault="00317109" w:rsidP="00317109">
      <w:pPr>
        <w:rPr>
          <w:rtl/>
        </w:rPr>
      </w:pPr>
    </w:p>
    <w:p w14:paraId="385C7FE4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57CB8B" w14:textId="77777777" w:rsidR="00505D9D" w:rsidRDefault="00505D9D" w:rsidP="00C20775">
      <w:pPr>
        <w:spacing w:after="0" w:line="240" w:lineRule="auto"/>
      </w:pPr>
      <w:r>
        <w:separator/>
      </w:r>
    </w:p>
  </w:endnote>
  <w:endnote w:type="continuationSeparator" w:id="0">
    <w:p w14:paraId="2E405B41" w14:textId="77777777" w:rsidR="00505D9D" w:rsidRDefault="00505D9D" w:rsidP="00C20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lotus">
    <w:altName w:val="Times New Roman"/>
    <w:charset w:val="00"/>
    <w:family w:val="auto"/>
    <w:pitch w:val="variable"/>
    <w:sig w:usb0="00000000" w:usb1="80000000" w:usb2="00000008" w:usb3="00000000" w:csb0="0000004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62105B" w14:textId="77777777" w:rsidR="00505D9D" w:rsidRDefault="00505D9D" w:rsidP="00C20775">
      <w:pPr>
        <w:spacing w:after="0" w:line="240" w:lineRule="auto"/>
      </w:pPr>
      <w:r>
        <w:separator/>
      </w:r>
    </w:p>
  </w:footnote>
  <w:footnote w:type="continuationSeparator" w:id="0">
    <w:p w14:paraId="1FE67739" w14:textId="77777777" w:rsidR="00505D9D" w:rsidRDefault="00505D9D" w:rsidP="00C20775">
      <w:pPr>
        <w:spacing w:after="0" w:line="240" w:lineRule="auto"/>
      </w:pPr>
      <w:r>
        <w:continuationSeparator/>
      </w:r>
    </w:p>
  </w:footnote>
  <w:footnote w:id="1">
    <w:p w14:paraId="0EB6E504" w14:textId="65755A6D" w:rsidR="00C20775" w:rsidRPr="00AE4E31" w:rsidRDefault="00C20775" w:rsidP="00321BBB">
      <w:pPr>
        <w:pStyle w:val="aa"/>
        <w:rPr>
          <w:lang w:bidi="ar-IQ"/>
        </w:rPr>
      </w:pPr>
      <w:r w:rsidRPr="00AE4E31">
        <w:rPr>
          <w:rFonts w:hint="cs"/>
          <w:rtl/>
        </w:rPr>
        <w:t>(</w:t>
      </w:r>
      <w:r w:rsidRPr="00AE4E31">
        <w:rPr>
          <w:rStyle w:val="ab"/>
        </w:rPr>
        <w:footnoteRef/>
      </w:r>
      <w:r w:rsidRPr="00AE4E31">
        <w:rPr>
          <w:rFonts w:hint="cs"/>
          <w:rtl/>
        </w:rPr>
        <w:t>)</w:t>
      </w:r>
      <w:r w:rsidRPr="00AE4E31">
        <w:rPr>
          <w:rtl/>
        </w:rPr>
        <w:t xml:space="preserve"> </w:t>
      </w:r>
      <w:r w:rsidR="002D341F">
        <w:rPr>
          <w:rFonts w:hint="cs"/>
          <w:rtl/>
        </w:rPr>
        <w:t xml:space="preserve">سورة </w:t>
      </w:r>
      <w:r>
        <w:rPr>
          <w:rFonts w:hint="cs"/>
          <w:rtl/>
        </w:rPr>
        <w:t>البقرة: 42.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109"/>
    <w:rsid w:val="000804DC"/>
    <w:rsid w:val="000F6021"/>
    <w:rsid w:val="0010010F"/>
    <w:rsid w:val="00286E4A"/>
    <w:rsid w:val="002D341F"/>
    <w:rsid w:val="00306F07"/>
    <w:rsid w:val="00317109"/>
    <w:rsid w:val="003618B6"/>
    <w:rsid w:val="003F2947"/>
    <w:rsid w:val="004F14DC"/>
    <w:rsid w:val="00500F09"/>
    <w:rsid w:val="00505D9D"/>
    <w:rsid w:val="005E5806"/>
    <w:rsid w:val="005F72A1"/>
    <w:rsid w:val="006C62AA"/>
    <w:rsid w:val="006D75EA"/>
    <w:rsid w:val="007259EF"/>
    <w:rsid w:val="00811EC9"/>
    <w:rsid w:val="008832DE"/>
    <w:rsid w:val="008D1B8B"/>
    <w:rsid w:val="00956339"/>
    <w:rsid w:val="009B2C44"/>
    <w:rsid w:val="009D22A1"/>
    <w:rsid w:val="009F7B37"/>
    <w:rsid w:val="00AE603B"/>
    <w:rsid w:val="00B33214"/>
    <w:rsid w:val="00C20775"/>
    <w:rsid w:val="00CC13E5"/>
    <w:rsid w:val="00CD44E2"/>
    <w:rsid w:val="00E338E0"/>
    <w:rsid w:val="00E40CA4"/>
    <w:rsid w:val="00F379A5"/>
    <w:rsid w:val="00FA7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4A7C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09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3171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171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1710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171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1710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171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171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171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171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31710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31710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31710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317109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317109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31710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31710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31710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31710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3171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3171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1710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3171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1710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31710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1710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17109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1710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317109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317109"/>
    <w:rPr>
      <w:b/>
      <w:bCs/>
      <w:smallCaps/>
      <w:color w:val="365F91" w:themeColor="accent1" w:themeShade="BF"/>
      <w:spacing w:val="5"/>
    </w:rPr>
  </w:style>
  <w:style w:type="paragraph" w:styleId="aa">
    <w:name w:val="footnote text"/>
    <w:basedOn w:val="a"/>
    <w:link w:val="Char3"/>
    <w:uiPriority w:val="99"/>
    <w:semiHidden/>
    <w:unhideWhenUsed/>
    <w:rsid w:val="00C20775"/>
    <w:pPr>
      <w:spacing w:after="0" w:line="240" w:lineRule="auto"/>
    </w:pPr>
    <w:rPr>
      <w:sz w:val="20"/>
      <w:szCs w:val="20"/>
    </w:rPr>
  </w:style>
  <w:style w:type="character" w:customStyle="1" w:styleId="Char3">
    <w:name w:val="نص حاشية سفلية Char"/>
    <w:basedOn w:val="a0"/>
    <w:link w:val="aa"/>
    <w:uiPriority w:val="99"/>
    <w:semiHidden/>
    <w:rsid w:val="00C20775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C2077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09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3171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171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1710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171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1710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171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171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171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171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31710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31710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31710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317109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317109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31710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31710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31710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31710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3171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3171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1710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3171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1710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31710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1710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17109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1710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317109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317109"/>
    <w:rPr>
      <w:b/>
      <w:bCs/>
      <w:smallCaps/>
      <w:color w:val="365F91" w:themeColor="accent1" w:themeShade="BF"/>
      <w:spacing w:val="5"/>
    </w:rPr>
  </w:style>
  <w:style w:type="paragraph" w:styleId="aa">
    <w:name w:val="footnote text"/>
    <w:basedOn w:val="a"/>
    <w:link w:val="Char3"/>
    <w:uiPriority w:val="99"/>
    <w:semiHidden/>
    <w:unhideWhenUsed/>
    <w:rsid w:val="00C20775"/>
    <w:pPr>
      <w:spacing w:after="0" w:line="240" w:lineRule="auto"/>
    </w:pPr>
    <w:rPr>
      <w:sz w:val="20"/>
      <w:szCs w:val="20"/>
    </w:rPr>
  </w:style>
  <w:style w:type="character" w:customStyle="1" w:styleId="Char3">
    <w:name w:val="نص حاشية سفلية Char"/>
    <w:basedOn w:val="a0"/>
    <w:link w:val="aa"/>
    <w:uiPriority w:val="99"/>
    <w:semiHidden/>
    <w:rsid w:val="00C20775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C2077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67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6</cp:revision>
  <dcterms:created xsi:type="dcterms:W3CDTF">2025-02-02T21:54:00Z</dcterms:created>
  <dcterms:modified xsi:type="dcterms:W3CDTF">2025-02-03T04:25:00Z</dcterms:modified>
</cp:coreProperties>
</file>