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A9D19" w14:textId="4B09FDD4" w:rsidR="00E03233" w:rsidRPr="007B731A" w:rsidRDefault="00E03233" w:rsidP="00E03233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9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32F9D16D" w14:textId="495B17D4" w:rsidR="00E03233" w:rsidRPr="007B731A" w:rsidRDefault="00E03233" w:rsidP="00E03233">
      <w:pPr>
        <w:jc w:val="center"/>
        <w:rPr>
          <w:rtl/>
        </w:rPr>
      </w:pPr>
      <w:r>
        <w:rPr>
          <w:rFonts w:hint="cs"/>
          <w:rtl/>
        </w:rPr>
        <w:t>السبت</w:t>
      </w:r>
      <w:r w:rsidRPr="007B731A">
        <w:rPr>
          <w:rtl/>
        </w:rPr>
        <w:t xml:space="preserve"> </w:t>
      </w:r>
      <w:r>
        <w:rPr>
          <w:rFonts w:hint="cs"/>
          <w:rtl/>
        </w:rPr>
        <w:t>8</w:t>
      </w:r>
      <w:r w:rsidRPr="007B731A">
        <w:rPr>
          <w:rtl/>
        </w:rPr>
        <w:t xml:space="preserve"> </w:t>
      </w:r>
      <w:r>
        <w:rPr>
          <w:rFonts w:hint="cs"/>
          <w:rtl/>
        </w:rPr>
        <w:t>شباط</w:t>
      </w:r>
      <w:r w:rsidRPr="007B731A">
        <w:rPr>
          <w:rtl/>
        </w:rPr>
        <w:t xml:space="preserve"> 2024‏ م</w:t>
      </w:r>
    </w:p>
    <w:p w14:paraId="34E41A7D" w14:textId="6E29653B" w:rsidR="00E03233" w:rsidRPr="007B731A" w:rsidRDefault="004C6FE6" w:rsidP="00E03233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E03233" w:rsidRPr="007B731A">
        <w:rPr>
          <w:rtl/>
        </w:rPr>
        <w:t>لباس المصلي: صلاة</w:t>
      </w:r>
      <w:r w:rsidR="00E03233" w:rsidRPr="007B731A">
        <w:t xml:space="preserve"> </w:t>
      </w:r>
      <w:r w:rsidR="007F5806">
        <w:rPr>
          <w:rFonts w:hint="cs"/>
          <w:rtl/>
        </w:rPr>
        <w:t>في الحذاء</w:t>
      </w:r>
    </w:p>
    <w:p w14:paraId="0FD8FED3" w14:textId="77777777" w:rsidR="00E03233" w:rsidRDefault="00E03233" w:rsidP="00E03233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3938EBEB" w14:textId="3B123260" w:rsidR="007F5806" w:rsidRDefault="00534976" w:rsidP="007F5806">
      <w:pPr>
        <w:rPr>
          <w:rtl/>
        </w:rPr>
      </w:pPr>
      <w:r>
        <w:rPr>
          <w:rFonts w:hint="cs"/>
          <w:rtl/>
        </w:rPr>
        <w:t xml:space="preserve">هناك </w:t>
      </w:r>
      <w:r w:rsidR="001950C7">
        <w:rPr>
          <w:rFonts w:hint="cs"/>
          <w:rtl/>
        </w:rPr>
        <w:t>جانبان</w:t>
      </w:r>
      <w:r>
        <w:rPr>
          <w:rFonts w:hint="cs"/>
          <w:rtl/>
        </w:rPr>
        <w:t xml:space="preserve"> في </w:t>
      </w:r>
      <w:r w:rsidR="00E644E8">
        <w:rPr>
          <w:rFonts w:hint="cs"/>
          <w:rtl/>
        </w:rPr>
        <w:t>صحة</w:t>
      </w:r>
      <w:r>
        <w:rPr>
          <w:rFonts w:hint="cs"/>
          <w:rtl/>
        </w:rPr>
        <w:t xml:space="preserve"> الصلاة بالحذاء.</w:t>
      </w:r>
    </w:p>
    <w:p w14:paraId="2F408616" w14:textId="1714B795" w:rsidR="00534976" w:rsidRDefault="00534976" w:rsidP="007F5806">
      <w:pPr>
        <w:rPr>
          <w:rtl/>
        </w:rPr>
      </w:pPr>
      <w:r>
        <w:rPr>
          <w:rFonts w:hint="cs"/>
          <w:rtl/>
        </w:rPr>
        <w:t xml:space="preserve">الأول أن </w:t>
      </w:r>
      <w:r w:rsidR="00E644E8">
        <w:rPr>
          <w:rFonts w:hint="cs"/>
          <w:rtl/>
        </w:rPr>
        <w:t>أصابع</w:t>
      </w:r>
      <w:r>
        <w:rPr>
          <w:rFonts w:hint="cs"/>
          <w:rtl/>
        </w:rPr>
        <w:t xml:space="preserve"> القدم </w:t>
      </w:r>
      <w:r w:rsidR="00E644E8">
        <w:rPr>
          <w:rFonts w:hint="cs"/>
          <w:rtl/>
        </w:rPr>
        <w:t>يجب ألا تكون مغطاة به</w:t>
      </w:r>
      <w:r>
        <w:rPr>
          <w:rFonts w:hint="cs"/>
          <w:rtl/>
        </w:rPr>
        <w:t xml:space="preserve">، بحيث </w:t>
      </w:r>
      <w:r w:rsidR="00665075">
        <w:rPr>
          <w:rFonts w:hint="cs"/>
          <w:rtl/>
        </w:rPr>
        <w:t xml:space="preserve">تلتصق الأصابع بالأرض عند السجود </w:t>
      </w:r>
      <w:r w:rsidR="00E644E8">
        <w:rPr>
          <w:rFonts w:hint="cs"/>
          <w:rtl/>
        </w:rPr>
        <w:t>ولا يكون بينها وبين ما يصح السجود عليه فاصل.</w:t>
      </w:r>
    </w:p>
    <w:p w14:paraId="1CCD8B6A" w14:textId="42377ECC" w:rsidR="00E644E8" w:rsidRDefault="00E644E8" w:rsidP="007F5806">
      <w:pPr>
        <w:rPr>
          <w:rtl/>
        </w:rPr>
      </w:pPr>
      <w:r>
        <w:rPr>
          <w:rFonts w:hint="cs"/>
          <w:rtl/>
        </w:rPr>
        <w:t xml:space="preserve">الثاني أن </w:t>
      </w:r>
      <w:r w:rsidR="00EE0DC7">
        <w:rPr>
          <w:rFonts w:hint="cs"/>
          <w:rtl/>
        </w:rPr>
        <w:t>يغطي ظ</w:t>
      </w:r>
      <w:r w:rsidR="00F819D0">
        <w:rPr>
          <w:rFonts w:hint="cs"/>
          <w:rtl/>
        </w:rPr>
        <w:t>ا</w:t>
      </w:r>
      <w:r w:rsidR="00EE0DC7">
        <w:rPr>
          <w:rFonts w:hint="cs"/>
          <w:rtl/>
        </w:rPr>
        <w:t>هر القدم، والكلام فيه أن المقصود منه هل هو قبة القدم أم العظمين في آخر الساق؟</w:t>
      </w:r>
      <w:r w:rsidR="001950C7">
        <w:rPr>
          <w:rFonts w:hint="cs"/>
          <w:rtl/>
        </w:rPr>
        <w:t xml:space="preserve"> ثم إن لم يكن مغطياً لظاهر القدم</w:t>
      </w:r>
      <w:r w:rsidR="004E7FB3">
        <w:rPr>
          <w:rFonts w:hint="cs"/>
          <w:rtl/>
        </w:rPr>
        <w:t xml:space="preserve"> فهل تصح الصلاة فيه أم لا؟</w:t>
      </w:r>
    </w:p>
    <w:p w14:paraId="08167A9E" w14:textId="15254069" w:rsidR="00F819D0" w:rsidRDefault="00F819D0" w:rsidP="007F5806">
      <w:pPr>
        <w:rPr>
          <w:rtl/>
        </w:rPr>
      </w:pPr>
      <w:r>
        <w:rPr>
          <w:rFonts w:hint="cs"/>
          <w:rtl/>
        </w:rPr>
        <w:t xml:space="preserve">السيد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أفتى بالجواز</w:t>
      </w:r>
      <w:r w:rsidR="0078260F">
        <w:rPr>
          <w:rFonts w:hint="cs"/>
          <w:rtl/>
        </w:rPr>
        <w:t xml:space="preserve"> إذا كان مغطياً لظاهر لقدم</w:t>
      </w:r>
      <w:r w:rsidR="004E7FB3">
        <w:rPr>
          <w:rFonts w:hint="cs"/>
          <w:rtl/>
        </w:rPr>
        <w:t xml:space="preserve">، </w:t>
      </w:r>
      <w:r>
        <w:rPr>
          <w:rFonts w:hint="cs"/>
          <w:rtl/>
        </w:rPr>
        <w:t>دون أن يبين مقصوده</w:t>
      </w:r>
      <w:r w:rsidR="0078260F">
        <w:rPr>
          <w:rFonts w:hint="cs"/>
          <w:rtl/>
        </w:rPr>
        <w:t xml:space="preserve"> منه، وقلنا </w:t>
      </w:r>
      <w:r w:rsidR="00987A93">
        <w:rPr>
          <w:rFonts w:hint="cs"/>
          <w:rtl/>
        </w:rPr>
        <w:t>إنه</w:t>
      </w:r>
      <w:r w:rsidR="0078260F">
        <w:rPr>
          <w:rFonts w:hint="cs"/>
          <w:rtl/>
        </w:rPr>
        <w:t xml:space="preserve"> لا يستفاد الإطلاق من الألفاظ إلا بعد </w:t>
      </w:r>
      <w:proofErr w:type="spellStart"/>
      <w:r w:rsidR="0078260F">
        <w:rPr>
          <w:rFonts w:hint="cs"/>
          <w:rtl/>
        </w:rPr>
        <w:t>تمامية</w:t>
      </w:r>
      <w:proofErr w:type="spellEnd"/>
      <w:r w:rsidR="0078260F">
        <w:rPr>
          <w:rFonts w:hint="cs"/>
          <w:rtl/>
        </w:rPr>
        <w:t xml:space="preserve"> مقدمات الحكمة وهي غير تامة في كلمات الفقهاء</w:t>
      </w:r>
      <w:r>
        <w:rPr>
          <w:rFonts w:hint="cs"/>
          <w:rtl/>
        </w:rPr>
        <w:t>.</w:t>
      </w:r>
    </w:p>
    <w:p w14:paraId="57FF66DE" w14:textId="7273CA48" w:rsidR="0078260F" w:rsidRDefault="0078260F" w:rsidP="007F5806">
      <w:pPr>
        <w:rPr>
          <w:rtl/>
        </w:rPr>
      </w:pPr>
      <w:r>
        <w:rPr>
          <w:rFonts w:hint="cs"/>
          <w:rtl/>
        </w:rPr>
        <w:t xml:space="preserve">على كل حال المعروف بين المتأخرين هو الجواز، </w:t>
      </w:r>
      <w:r w:rsidR="00987A93">
        <w:rPr>
          <w:rFonts w:hint="cs"/>
          <w:rtl/>
        </w:rPr>
        <w:t>ونقلوا عن المتقدمين المنع، والأمر سهل إذ ليس في الأمر إجماع فالخلاف ثابت بينهم.</w:t>
      </w:r>
    </w:p>
    <w:p w14:paraId="08BE2312" w14:textId="0A0A2035" w:rsidR="00987A93" w:rsidRDefault="00987A93" w:rsidP="007F5806">
      <w:pPr>
        <w:rPr>
          <w:rtl/>
        </w:rPr>
      </w:pPr>
      <w:r>
        <w:rPr>
          <w:rFonts w:hint="cs"/>
          <w:rtl/>
        </w:rPr>
        <w:t xml:space="preserve">وأما من </w:t>
      </w:r>
      <w:r w:rsidR="00DC0523">
        <w:rPr>
          <w:rFonts w:hint="cs"/>
          <w:rtl/>
        </w:rPr>
        <w:t>أفتى</w:t>
      </w:r>
      <w:r>
        <w:rPr>
          <w:rFonts w:hint="cs"/>
          <w:rtl/>
        </w:rPr>
        <w:t xml:space="preserve"> بالجواز </w:t>
      </w:r>
      <w:r w:rsidR="00DC0523">
        <w:rPr>
          <w:rFonts w:hint="cs"/>
          <w:rtl/>
        </w:rPr>
        <w:t>فقد اعتمد على أصالة الصحة وهو واضح.</w:t>
      </w:r>
    </w:p>
    <w:p w14:paraId="3B74440C" w14:textId="17A16DD3" w:rsidR="00DC0523" w:rsidRDefault="00DC0523" w:rsidP="007F5806">
      <w:pPr>
        <w:rPr>
          <w:rtl/>
        </w:rPr>
      </w:pPr>
      <w:r>
        <w:rPr>
          <w:rFonts w:hint="cs"/>
          <w:rtl/>
        </w:rPr>
        <w:t xml:space="preserve">إنما الكلام في المنع، واستدلوا بقوله صلّى الله عليه وآله: صلوا كما رأيتموني أصلي، ولم يثبت أنه صلى الله عليه وآله </w:t>
      </w:r>
      <w:r w:rsidR="000859B6">
        <w:rPr>
          <w:rFonts w:hint="cs"/>
          <w:rtl/>
        </w:rPr>
        <w:t>صلى فيه.</w:t>
      </w:r>
    </w:p>
    <w:p w14:paraId="6D147571" w14:textId="213BDB2B" w:rsidR="000859B6" w:rsidRDefault="000859B6" w:rsidP="000859B6">
      <w:pPr>
        <w:rPr>
          <w:rtl/>
        </w:rPr>
      </w:pPr>
      <w:r>
        <w:rPr>
          <w:rFonts w:hint="cs"/>
          <w:rtl/>
        </w:rPr>
        <w:t xml:space="preserve">وأشكل السيد الأعظم (رض) أنه مجرد عدم فعل النبي صلّى الله عليه وآله لا يدل على عدم الجواز، وهذا الاستدلال والرد عليه </w:t>
      </w:r>
      <w:r w:rsidR="00760FBB">
        <w:rPr>
          <w:rFonts w:hint="cs"/>
          <w:rtl/>
        </w:rPr>
        <w:t xml:space="preserve">بنحو مطلق </w:t>
      </w:r>
      <w:r>
        <w:rPr>
          <w:rFonts w:hint="cs"/>
          <w:rtl/>
        </w:rPr>
        <w:t>غير واضح.</w:t>
      </w:r>
    </w:p>
    <w:p w14:paraId="66FC1063" w14:textId="1053B5C0" w:rsidR="000859B6" w:rsidRDefault="00BB34D8" w:rsidP="000859B6">
      <w:pPr>
        <w:rPr>
          <w:rtl/>
        </w:rPr>
      </w:pPr>
      <w:r>
        <w:rPr>
          <w:rFonts w:hint="cs"/>
          <w:rtl/>
        </w:rPr>
        <w:t>لأن ترك النبي صلّى الله عليه وآله لفعل إذا ثبت أنه التزام منه، فعند ذلك لا يمكن القول بما ذهب إليه سيدنا الأعظم صلّى الله عليه وآله</w:t>
      </w:r>
      <w:r w:rsidR="00760FBB">
        <w:rPr>
          <w:rFonts w:hint="cs"/>
          <w:rtl/>
        </w:rPr>
        <w:t>.</w:t>
      </w:r>
    </w:p>
    <w:p w14:paraId="49378319" w14:textId="00752937" w:rsidR="00760FBB" w:rsidRDefault="00760FBB" w:rsidP="000859B6">
      <w:pPr>
        <w:rPr>
          <w:rtl/>
        </w:rPr>
      </w:pPr>
      <w:r>
        <w:rPr>
          <w:rFonts w:hint="cs"/>
          <w:rtl/>
        </w:rPr>
        <w:t>فإذا ثبت أن النبي صلّى الله عليه وآله كان ملتزماً بترك الحذاء أو الخف إن لم يكن مغطياً لظاهر القدم</w:t>
      </w:r>
      <w:r w:rsidR="00E83312">
        <w:rPr>
          <w:rFonts w:hint="cs"/>
          <w:rtl/>
        </w:rPr>
        <w:t xml:space="preserve"> فهذا يدل على المنع.</w:t>
      </w:r>
    </w:p>
    <w:p w14:paraId="7C77DE11" w14:textId="4A97CEE6" w:rsidR="00E83312" w:rsidRDefault="00E83312" w:rsidP="000859B6">
      <w:pPr>
        <w:rPr>
          <w:rtl/>
        </w:rPr>
      </w:pPr>
      <w:r>
        <w:rPr>
          <w:rFonts w:hint="cs"/>
          <w:rtl/>
        </w:rPr>
        <w:t xml:space="preserve">نعم، لم يثبت ذلك الالتزام من النبي صلّى الله عليه وآله </w:t>
      </w:r>
      <w:r w:rsidR="00144E35">
        <w:rPr>
          <w:rFonts w:hint="cs"/>
          <w:rtl/>
        </w:rPr>
        <w:t>وهذا معنى آخر.</w:t>
      </w:r>
    </w:p>
    <w:p w14:paraId="7784F8E7" w14:textId="6DA9EE76" w:rsidR="00377164" w:rsidRDefault="00144E35" w:rsidP="00377164">
      <w:pPr>
        <w:rPr>
          <w:rFonts w:cs="Arial"/>
          <w:rtl/>
        </w:rPr>
      </w:pPr>
      <w:r>
        <w:rPr>
          <w:rFonts w:hint="cs"/>
          <w:rtl/>
        </w:rPr>
        <w:t xml:space="preserve">وأما بالنسبة للنصوص فقد ذكروا في مقام الاستدلال رواية واحدة، </w:t>
      </w:r>
      <w:r w:rsidR="00377164">
        <w:rPr>
          <w:rFonts w:hint="cs"/>
          <w:rtl/>
        </w:rPr>
        <w:t xml:space="preserve">وهي </w:t>
      </w:r>
      <w:r w:rsidR="00377164" w:rsidRPr="009234ED">
        <w:rPr>
          <w:rFonts w:cs="Arial"/>
          <w:rtl/>
        </w:rPr>
        <w:t xml:space="preserve">الرواية الأولى </w:t>
      </w:r>
      <w:r w:rsidR="00377164">
        <w:rPr>
          <w:rFonts w:cs="Arial" w:hint="cs"/>
          <w:rtl/>
        </w:rPr>
        <w:t>من ال</w:t>
      </w:r>
      <w:r w:rsidR="00377164" w:rsidRPr="009234ED">
        <w:rPr>
          <w:rFonts w:cs="Arial"/>
          <w:rtl/>
        </w:rPr>
        <w:t xml:space="preserve">باب </w:t>
      </w:r>
      <w:r w:rsidR="00377164">
        <w:rPr>
          <w:rFonts w:cs="Arial" w:hint="cs"/>
          <w:rtl/>
        </w:rPr>
        <w:t>السادس والعشرين</w:t>
      </w:r>
      <w:r w:rsidR="00377164" w:rsidRPr="009234ED">
        <w:rPr>
          <w:rFonts w:cs="Arial"/>
          <w:rtl/>
        </w:rPr>
        <w:t xml:space="preserve"> من أبواب كتاب باب الطهارة </w:t>
      </w:r>
      <w:r w:rsidR="00377164">
        <w:rPr>
          <w:rFonts w:cs="Arial" w:hint="cs"/>
          <w:rtl/>
        </w:rPr>
        <w:t xml:space="preserve">وهي </w:t>
      </w:r>
      <w:r w:rsidR="00377164" w:rsidRPr="009234ED">
        <w:rPr>
          <w:rFonts w:cs="Arial" w:hint="cs"/>
          <w:rtl/>
        </w:rPr>
        <w:t>ضعيفة</w:t>
      </w:r>
      <w:r w:rsidR="00377164" w:rsidRPr="009234ED">
        <w:rPr>
          <w:rFonts w:cs="Arial"/>
          <w:rtl/>
        </w:rPr>
        <w:t xml:space="preserve"> </w:t>
      </w:r>
      <w:r w:rsidR="00377164">
        <w:rPr>
          <w:rFonts w:cs="Arial" w:hint="cs"/>
          <w:rtl/>
        </w:rPr>
        <w:t>لوجود</w:t>
      </w:r>
      <w:r w:rsidR="00377164" w:rsidRPr="009234ED">
        <w:rPr>
          <w:rFonts w:cs="Arial"/>
          <w:rtl/>
        </w:rPr>
        <w:t xml:space="preserve"> سهل بن زياد</w:t>
      </w:r>
      <w:r w:rsidR="00377164">
        <w:rPr>
          <w:rFonts w:cs="Arial" w:hint="cs"/>
          <w:rtl/>
        </w:rPr>
        <w:t xml:space="preserve"> في طريقها: عن سيف بن عميرة </w:t>
      </w:r>
      <w:r w:rsidR="00377164" w:rsidRPr="00DB02DF">
        <w:rPr>
          <w:rFonts w:cs="Arial"/>
          <w:b/>
          <w:bCs/>
          <w:rtl/>
        </w:rPr>
        <w:t xml:space="preserve">عن </w:t>
      </w:r>
      <w:r w:rsidR="00377164" w:rsidRPr="00DB02DF">
        <w:rPr>
          <w:rFonts w:cs="Arial" w:hint="cs"/>
          <w:b/>
          <w:bCs/>
          <w:rtl/>
        </w:rPr>
        <w:t>أ</w:t>
      </w:r>
      <w:r w:rsidR="00377164" w:rsidRPr="00DB02DF">
        <w:rPr>
          <w:rFonts w:cs="Arial"/>
          <w:b/>
          <w:bCs/>
          <w:rtl/>
        </w:rPr>
        <w:t xml:space="preserve">بي </w:t>
      </w:r>
      <w:r w:rsidR="00377164" w:rsidRPr="00DB02DF">
        <w:rPr>
          <w:rFonts w:cs="Arial" w:hint="cs"/>
          <w:b/>
          <w:bCs/>
          <w:rtl/>
        </w:rPr>
        <w:t>عبد الل</w:t>
      </w:r>
      <w:r w:rsidR="00377164" w:rsidRPr="00DB02DF">
        <w:rPr>
          <w:rFonts w:cs="Arial" w:hint="eastAsia"/>
          <w:b/>
          <w:bCs/>
          <w:rtl/>
        </w:rPr>
        <w:t>ه</w:t>
      </w:r>
      <w:r w:rsidR="00377164" w:rsidRPr="00DB02DF">
        <w:rPr>
          <w:rFonts w:cs="Arial"/>
          <w:b/>
          <w:bCs/>
          <w:rtl/>
        </w:rPr>
        <w:t xml:space="preserve"> (ع) قال</w:t>
      </w:r>
      <w:r w:rsidR="00377164" w:rsidRPr="00DB02DF">
        <w:rPr>
          <w:rFonts w:cs="Arial" w:hint="cs"/>
          <w:b/>
          <w:bCs/>
          <w:rtl/>
        </w:rPr>
        <w:t>:</w:t>
      </w:r>
      <w:r w:rsidR="00377164" w:rsidRPr="00DB02DF">
        <w:rPr>
          <w:rFonts w:cs="Arial"/>
          <w:b/>
          <w:bCs/>
          <w:rtl/>
        </w:rPr>
        <w:t xml:space="preserve"> لا يصلي على جنا</w:t>
      </w:r>
      <w:r w:rsidR="00377164">
        <w:rPr>
          <w:rFonts w:cs="Arial" w:hint="cs"/>
          <w:b/>
          <w:bCs/>
          <w:rtl/>
        </w:rPr>
        <w:t>ز</w:t>
      </w:r>
      <w:r w:rsidR="00377164" w:rsidRPr="00DB02DF">
        <w:rPr>
          <w:rFonts w:cs="Arial"/>
          <w:b/>
          <w:bCs/>
          <w:rtl/>
        </w:rPr>
        <w:t>ة بحذاء ولا بأس بالخُف</w:t>
      </w:r>
      <w:r w:rsidR="00377164">
        <w:rPr>
          <w:rFonts w:cs="Arial" w:hint="cs"/>
          <w:rtl/>
        </w:rPr>
        <w:t>.</w:t>
      </w:r>
    </w:p>
    <w:p w14:paraId="769C8512" w14:textId="22C43579" w:rsidR="00377164" w:rsidRDefault="0075602C" w:rsidP="00377164">
      <w:pPr>
        <w:rPr>
          <w:rFonts w:cs="Arial"/>
          <w:rtl/>
        </w:rPr>
      </w:pPr>
      <w:r>
        <w:rPr>
          <w:rFonts w:cs="Arial" w:hint="cs"/>
          <w:rtl/>
        </w:rPr>
        <w:t>وهذه الرواية مع ضعفها ليست واضحة في الجانب الذي يجب تغطيته فلا يمكن الاستدلال بها.</w:t>
      </w:r>
    </w:p>
    <w:p w14:paraId="3D061C03" w14:textId="4A5C123F" w:rsidR="0075602C" w:rsidRDefault="0075602C" w:rsidP="00377164">
      <w:pPr>
        <w:rPr>
          <w:rFonts w:cs="Arial"/>
          <w:rtl/>
        </w:rPr>
      </w:pPr>
      <w:r>
        <w:rPr>
          <w:rFonts w:cs="Arial" w:hint="cs"/>
          <w:rtl/>
        </w:rPr>
        <w:t xml:space="preserve">والرواية الأخرى، هي الراوية </w:t>
      </w:r>
      <w:r w:rsidR="00996035">
        <w:rPr>
          <w:rFonts w:cs="Arial" w:hint="cs"/>
          <w:rtl/>
        </w:rPr>
        <w:t>الرابعة من الباب الثامن والثلاثين:</w:t>
      </w:r>
    </w:p>
    <w:p w14:paraId="0B758DE0" w14:textId="0264C38D" w:rsidR="00996035" w:rsidRPr="00152273" w:rsidRDefault="0047157C" w:rsidP="0047157C">
      <w:pPr>
        <w:rPr>
          <w:rFonts w:cs="Arial"/>
          <w:b/>
          <w:bCs/>
          <w:rtl/>
        </w:rPr>
      </w:pPr>
      <w:r w:rsidRPr="00152273">
        <w:rPr>
          <w:rFonts w:cs="Arial"/>
          <w:b/>
          <w:bCs/>
          <w:rtl/>
        </w:rPr>
        <w:t>عن محمد بن</w:t>
      </w:r>
      <w:r w:rsidRPr="00152273">
        <w:rPr>
          <w:rFonts w:cs="Arial" w:hint="cs"/>
          <w:b/>
          <w:bCs/>
          <w:rtl/>
        </w:rPr>
        <w:t xml:space="preserve"> </w:t>
      </w:r>
      <w:r w:rsidRPr="00152273">
        <w:rPr>
          <w:rFonts w:cs="Arial"/>
          <w:b/>
          <w:bCs/>
          <w:rtl/>
        </w:rPr>
        <w:t xml:space="preserve">عبد الله بن جعفر الحميري، أنه كتب إلى صاحب الزمان </w:t>
      </w:r>
      <w:r w:rsidR="00152273" w:rsidRPr="00152273">
        <w:rPr>
          <w:rFonts w:cs="Arial" w:hint="cs"/>
          <w:b/>
          <w:bCs/>
          <w:rtl/>
        </w:rPr>
        <w:t>(عليه</w:t>
      </w:r>
      <w:r w:rsidRPr="00152273">
        <w:rPr>
          <w:rFonts w:cs="Arial"/>
          <w:b/>
          <w:bCs/>
          <w:rtl/>
        </w:rPr>
        <w:t xml:space="preserve"> </w:t>
      </w:r>
      <w:r w:rsidR="00152273" w:rsidRPr="00152273">
        <w:rPr>
          <w:rFonts w:cs="Arial" w:hint="cs"/>
          <w:b/>
          <w:bCs/>
          <w:rtl/>
        </w:rPr>
        <w:t>السلام)</w:t>
      </w:r>
      <w:r w:rsidRPr="00152273">
        <w:rPr>
          <w:rFonts w:cs="Arial"/>
          <w:b/>
          <w:bCs/>
          <w:rtl/>
        </w:rPr>
        <w:t xml:space="preserve"> يسأله:</w:t>
      </w:r>
      <w:r w:rsidRPr="00152273">
        <w:rPr>
          <w:rFonts w:cs="Arial" w:hint="cs"/>
          <w:b/>
          <w:bCs/>
          <w:rtl/>
        </w:rPr>
        <w:t xml:space="preserve"> </w:t>
      </w:r>
      <w:r w:rsidRPr="00152273">
        <w:rPr>
          <w:rFonts w:cs="Arial"/>
          <w:b/>
          <w:bCs/>
          <w:rtl/>
        </w:rPr>
        <w:t xml:space="preserve">هل يجوز للرجل أن يصلي وفي رجليه </w:t>
      </w:r>
      <w:proofErr w:type="spellStart"/>
      <w:r w:rsidRPr="00152273">
        <w:rPr>
          <w:rFonts w:cs="Arial"/>
          <w:b/>
          <w:bCs/>
          <w:rtl/>
        </w:rPr>
        <w:t>بطيط</w:t>
      </w:r>
      <w:proofErr w:type="spellEnd"/>
      <w:r w:rsidRPr="00152273">
        <w:rPr>
          <w:rFonts w:cs="Arial"/>
          <w:b/>
          <w:bCs/>
          <w:rtl/>
        </w:rPr>
        <w:t xml:space="preserve"> لا يغطي الكعبين، أم لا </w:t>
      </w:r>
      <w:r w:rsidR="00152273" w:rsidRPr="00152273">
        <w:rPr>
          <w:rFonts w:cs="Arial" w:hint="cs"/>
          <w:b/>
          <w:bCs/>
          <w:rtl/>
        </w:rPr>
        <w:t>يجوز؟</w:t>
      </w:r>
      <w:r w:rsidRPr="00152273">
        <w:rPr>
          <w:rFonts w:cs="Arial" w:hint="cs"/>
          <w:b/>
          <w:bCs/>
          <w:rtl/>
        </w:rPr>
        <w:t xml:space="preserve"> </w:t>
      </w:r>
      <w:r w:rsidRPr="00152273">
        <w:rPr>
          <w:rFonts w:cs="Arial"/>
          <w:b/>
          <w:bCs/>
          <w:rtl/>
        </w:rPr>
        <w:t xml:space="preserve">فكتب في </w:t>
      </w:r>
      <w:r w:rsidR="00152273" w:rsidRPr="00152273">
        <w:rPr>
          <w:rFonts w:cs="Arial" w:hint="cs"/>
          <w:b/>
          <w:bCs/>
          <w:rtl/>
        </w:rPr>
        <w:t>الجواب:</w:t>
      </w:r>
      <w:r w:rsidRPr="00152273">
        <w:rPr>
          <w:rFonts w:cs="Arial"/>
          <w:b/>
          <w:bCs/>
          <w:rtl/>
        </w:rPr>
        <w:t xml:space="preserve"> جائز، وسأله عن لبس النعل </w:t>
      </w:r>
      <w:r w:rsidR="00152273" w:rsidRPr="00152273">
        <w:rPr>
          <w:rFonts w:cs="Arial" w:hint="cs"/>
          <w:b/>
          <w:bCs/>
          <w:rtl/>
        </w:rPr>
        <w:t>المعطون،</w:t>
      </w:r>
      <w:r w:rsidRPr="00152273">
        <w:rPr>
          <w:rFonts w:cs="Arial"/>
          <w:b/>
          <w:bCs/>
          <w:rtl/>
        </w:rPr>
        <w:t xml:space="preserve"> فإن بعض أصحابنا</w:t>
      </w:r>
      <w:r w:rsidRPr="00152273">
        <w:rPr>
          <w:rFonts w:cs="Arial" w:hint="cs"/>
          <w:b/>
          <w:bCs/>
          <w:rtl/>
        </w:rPr>
        <w:t xml:space="preserve"> </w:t>
      </w:r>
      <w:r w:rsidRPr="00152273">
        <w:rPr>
          <w:rFonts w:cs="Arial"/>
          <w:b/>
          <w:bCs/>
          <w:rtl/>
        </w:rPr>
        <w:t xml:space="preserve">يذكر أن لبسه </w:t>
      </w:r>
      <w:r w:rsidR="00152273" w:rsidRPr="00152273">
        <w:rPr>
          <w:rFonts w:cs="Arial" w:hint="cs"/>
          <w:b/>
          <w:bCs/>
          <w:rtl/>
        </w:rPr>
        <w:t>كريه،</w:t>
      </w:r>
      <w:r w:rsidRPr="00152273">
        <w:rPr>
          <w:rFonts w:cs="Arial"/>
          <w:b/>
          <w:bCs/>
          <w:rtl/>
        </w:rPr>
        <w:t xml:space="preserve"> فكتب في الجواب: </w:t>
      </w:r>
      <w:r w:rsidR="00152273" w:rsidRPr="00152273">
        <w:rPr>
          <w:rFonts w:cs="Arial" w:hint="cs"/>
          <w:b/>
          <w:bCs/>
          <w:rtl/>
        </w:rPr>
        <w:t>جائز،</w:t>
      </w:r>
      <w:r w:rsidRPr="00152273">
        <w:rPr>
          <w:rFonts w:cs="Arial"/>
          <w:b/>
          <w:bCs/>
          <w:rtl/>
        </w:rPr>
        <w:t xml:space="preserve"> لا بأس به</w:t>
      </w:r>
      <w:r w:rsidRPr="00152273">
        <w:rPr>
          <w:rFonts w:cs="Arial" w:hint="cs"/>
          <w:b/>
          <w:bCs/>
          <w:rtl/>
        </w:rPr>
        <w:t>.</w:t>
      </w:r>
    </w:p>
    <w:p w14:paraId="141EAFAB" w14:textId="20C0ECC8" w:rsidR="0047157C" w:rsidRDefault="0047157C" w:rsidP="0047157C">
      <w:pPr>
        <w:rPr>
          <w:rFonts w:cs="Arial"/>
          <w:rtl/>
        </w:rPr>
      </w:pPr>
      <w:r>
        <w:rPr>
          <w:rFonts w:cs="Arial" w:hint="cs"/>
          <w:rtl/>
        </w:rPr>
        <w:t xml:space="preserve">وفسر </w:t>
      </w:r>
      <w:proofErr w:type="spellStart"/>
      <w:r>
        <w:rPr>
          <w:rFonts w:cs="Arial" w:hint="cs"/>
          <w:rtl/>
        </w:rPr>
        <w:t>البطيط</w:t>
      </w:r>
      <w:proofErr w:type="spellEnd"/>
      <w:r>
        <w:rPr>
          <w:rFonts w:cs="Arial" w:hint="cs"/>
          <w:rtl/>
        </w:rPr>
        <w:t xml:space="preserve"> بكون لا يصل إلى الساق.</w:t>
      </w:r>
    </w:p>
    <w:p w14:paraId="28434B4E" w14:textId="77777777" w:rsidR="0047157C" w:rsidRDefault="0047157C" w:rsidP="0047157C">
      <w:pPr>
        <w:rPr>
          <w:rFonts w:cs="Arial"/>
          <w:rtl/>
        </w:rPr>
      </w:pPr>
      <w:r>
        <w:rPr>
          <w:rFonts w:cs="Arial" w:hint="cs"/>
          <w:rtl/>
        </w:rPr>
        <w:t>وأما المعطون فقد ذهب ابن الأثير إلى النتن، أو أنه ملوث بمعاطن الإبل.</w:t>
      </w:r>
    </w:p>
    <w:p w14:paraId="402E4A7C" w14:textId="4A6B3E45" w:rsidR="00152273" w:rsidRDefault="00152273" w:rsidP="0047157C">
      <w:pPr>
        <w:rPr>
          <w:rFonts w:cs="Arial"/>
          <w:rtl/>
        </w:rPr>
      </w:pPr>
      <w:r>
        <w:rPr>
          <w:rFonts w:cs="Arial" w:hint="cs"/>
          <w:rtl/>
        </w:rPr>
        <w:lastRenderedPageBreak/>
        <w:t>هذا ما استدلوا به وإن شاء الله للكلام تتمة  والحمد لله رب العالمين.</w:t>
      </w:r>
    </w:p>
    <w:p w14:paraId="0CC0A4A2" w14:textId="171553FA" w:rsidR="0047157C" w:rsidRDefault="0047157C" w:rsidP="0047157C">
      <w:pPr>
        <w:rPr>
          <w:rFonts w:cs="Arial"/>
          <w:rtl/>
        </w:rPr>
      </w:pPr>
      <w:r>
        <w:rPr>
          <w:rFonts w:cs="Arial" w:hint="cs"/>
          <w:rtl/>
        </w:rPr>
        <w:t xml:space="preserve"> </w:t>
      </w:r>
    </w:p>
    <w:p w14:paraId="583D0EFE" w14:textId="434DB512" w:rsidR="00144E35" w:rsidRDefault="00144E35" w:rsidP="000859B6">
      <w:pPr>
        <w:rPr>
          <w:rtl/>
        </w:rPr>
      </w:pPr>
    </w:p>
    <w:p w14:paraId="4D92C150" w14:textId="77777777" w:rsidR="00EE0DC7" w:rsidRDefault="00EE0DC7" w:rsidP="007F5806">
      <w:pPr>
        <w:rPr>
          <w:rtl/>
        </w:rPr>
      </w:pPr>
    </w:p>
    <w:p w14:paraId="0FFAFA98" w14:textId="77777777" w:rsidR="00665075" w:rsidRDefault="00665075" w:rsidP="007F5806">
      <w:pPr>
        <w:rPr>
          <w:rtl/>
        </w:rPr>
      </w:pPr>
    </w:p>
    <w:p w14:paraId="1BE11206" w14:textId="77777777" w:rsidR="00E03233" w:rsidRDefault="00E03233" w:rsidP="00E03233">
      <w:pPr>
        <w:rPr>
          <w:rtl/>
        </w:rPr>
      </w:pPr>
    </w:p>
    <w:p w14:paraId="21286DE3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33"/>
    <w:rsid w:val="000859B6"/>
    <w:rsid w:val="00144E35"/>
    <w:rsid w:val="00152273"/>
    <w:rsid w:val="001950C7"/>
    <w:rsid w:val="001F222F"/>
    <w:rsid w:val="00306F07"/>
    <w:rsid w:val="00377164"/>
    <w:rsid w:val="003C0635"/>
    <w:rsid w:val="004417D3"/>
    <w:rsid w:val="0047157C"/>
    <w:rsid w:val="004C6FE6"/>
    <w:rsid w:val="004E7FB3"/>
    <w:rsid w:val="00534976"/>
    <w:rsid w:val="005F72A1"/>
    <w:rsid w:val="00665075"/>
    <w:rsid w:val="0075602C"/>
    <w:rsid w:val="00760FBB"/>
    <w:rsid w:val="0078260F"/>
    <w:rsid w:val="007F5806"/>
    <w:rsid w:val="00811EC9"/>
    <w:rsid w:val="00987A93"/>
    <w:rsid w:val="00996035"/>
    <w:rsid w:val="00AA446F"/>
    <w:rsid w:val="00AE603B"/>
    <w:rsid w:val="00BB34D8"/>
    <w:rsid w:val="00DC0523"/>
    <w:rsid w:val="00E03233"/>
    <w:rsid w:val="00E644E8"/>
    <w:rsid w:val="00E83312"/>
    <w:rsid w:val="00EE0DC7"/>
    <w:rsid w:val="00F8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3C13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23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032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032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0323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032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0323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032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032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032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032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0323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032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0323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0323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0323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0323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0323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0323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032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032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032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0323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032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032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032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032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0323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0323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0323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0323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23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032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032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0323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032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0323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032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032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032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032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0323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032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0323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0323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0323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0323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0323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0323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032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032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032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0323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032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032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032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032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0323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0323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0323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0323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2025-02-09T04:08:00Z</dcterms:created>
  <dcterms:modified xsi:type="dcterms:W3CDTF">2025-02-09T05:08:00Z</dcterms:modified>
</cp:coreProperties>
</file>